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30"/>
        <w:gridCol w:w="1839"/>
        <w:gridCol w:w="2693"/>
        <w:gridCol w:w="3150"/>
      </w:tblGrid>
      <w:tr w:rsidR="006462FA" w:rsidRPr="006462FA" w:rsidTr="005D1D26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462FA" w:rsidRPr="006462FA" w:rsidRDefault="006462FA">
            <w:pPr>
              <w:rPr>
                <w:sz w:val="20"/>
                <w:szCs w:val="20"/>
              </w:rPr>
            </w:pPr>
          </w:p>
        </w:tc>
        <w:tc>
          <w:tcPr>
            <w:tcW w:w="7682" w:type="dxa"/>
            <w:gridSpan w:val="3"/>
            <w:tcBorders>
              <w:top w:val="nil"/>
              <w:left w:val="nil"/>
              <w:right w:val="nil"/>
            </w:tcBorders>
          </w:tcPr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</w:p>
        </w:tc>
      </w:tr>
      <w:tr w:rsidR="006462FA" w:rsidRPr="006462FA" w:rsidTr="00503DD5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2FA" w:rsidRPr="006462FA" w:rsidRDefault="006462F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FLE</w:t>
            </w:r>
          </w:p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Français langue étrangère</w:t>
            </w:r>
          </w:p>
        </w:tc>
        <w:tc>
          <w:tcPr>
            <w:tcW w:w="2693" w:type="dxa"/>
          </w:tcPr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FLS</w:t>
            </w:r>
          </w:p>
          <w:p w:rsidR="006462FA" w:rsidRDefault="006462FA" w:rsidP="006462FA">
            <w:pPr>
              <w:jc w:val="center"/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Français langue seconde</w:t>
            </w:r>
            <w:r>
              <w:rPr>
                <w:sz w:val="20"/>
                <w:szCs w:val="20"/>
              </w:rPr>
              <w:t>/</w:t>
            </w:r>
          </w:p>
          <w:p w:rsidR="006462FA" w:rsidRDefault="006462FA" w:rsidP="00646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FLScol</w:t>
            </w:r>
            <w:proofErr w:type="spellEnd"/>
          </w:p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 langue de scolarisation</w:t>
            </w:r>
          </w:p>
        </w:tc>
        <w:tc>
          <w:tcPr>
            <w:tcW w:w="3150" w:type="dxa"/>
          </w:tcPr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FLM</w:t>
            </w:r>
          </w:p>
          <w:p w:rsidR="006462FA" w:rsidRPr="006462FA" w:rsidRDefault="006462FA" w:rsidP="006462FA">
            <w:pPr>
              <w:jc w:val="center"/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Français langue maternelle</w:t>
            </w:r>
          </w:p>
        </w:tc>
      </w:tr>
      <w:tr w:rsidR="006462FA" w:rsidRPr="006462FA" w:rsidTr="00503DD5">
        <w:tc>
          <w:tcPr>
            <w:tcW w:w="1530" w:type="dxa"/>
            <w:tcBorders>
              <w:top w:val="single" w:sz="4" w:space="0" w:color="auto"/>
            </w:tcBorders>
          </w:tcPr>
          <w:p w:rsidR="006462FA" w:rsidRPr="006462FA" w:rsidRDefault="006462FA">
            <w:pPr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Définition</w:t>
            </w:r>
          </w:p>
        </w:tc>
        <w:tc>
          <w:tcPr>
            <w:tcW w:w="1839" w:type="dxa"/>
          </w:tcPr>
          <w:p w:rsidR="006462FA" w:rsidRPr="006462FA" w:rsidRDefault="006462FA" w:rsidP="00FA437A">
            <w:pPr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C’est le français enseigné à ceux qui ont une langue maternelle autre que le français (apprenants allophones).</w:t>
            </w:r>
          </w:p>
        </w:tc>
        <w:tc>
          <w:tcPr>
            <w:tcW w:w="2693" w:type="dxa"/>
          </w:tcPr>
          <w:p w:rsidR="006462FA" w:rsidRPr="006462FA" w:rsidRDefault="006462FA" w:rsidP="00FA437A">
            <w:pPr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 xml:space="preserve">Dans ses usages en France, </w:t>
            </w:r>
            <w:r w:rsidR="00FA437A">
              <w:rPr>
                <w:sz w:val="20"/>
                <w:szCs w:val="20"/>
              </w:rPr>
              <w:t xml:space="preserve">le FLS </w:t>
            </w:r>
            <w:r w:rsidRPr="006462FA">
              <w:rPr>
                <w:sz w:val="20"/>
                <w:szCs w:val="20"/>
              </w:rPr>
              <w:t xml:space="preserve">est la langue enseignée à des élèves allophones plongés dans la communauté linguistique française. </w:t>
            </w:r>
            <w:r w:rsidR="00FA437A">
              <w:rPr>
                <w:sz w:val="20"/>
                <w:szCs w:val="20"/>
              </w:rPr>
              <w:t xml:space="preserve">Le </w:t>
            </w:r>
            <w:proofErr w:type="spellStart"/>
            <w:r w:rsidR="00FA437A">
              <w:rPr>
                <w:sz w:val="20"/>
                <w:szCs w:val="20"/>
              </w:rPr>
              <w:t>FLScol</w:t>
            </w:r>
            <w:proofErr w:type="spellEnd"/>
            <w:r w:rsidR="00FA437A">
              <w:rPr>
                <w:sz w:val="20"/>
                <w:szCs w:val="20"/>
              </w:rPr>
              <w:t xml:space="preserve"> </w:t>
            </w:r>
            <w:r w:rsidRPr="006462FA">
              <w:rPr>
                <w:sz w:val="20"/>
                <w:szCs w:val="20"/>
              </w:rPr>
              <w:t>est à la fois langue cible et langue des apprentissages en contexte scolaire.</w:t>
            </w:r>
          </w:p>
        </w:tc>
        <w:tc>
          <w:tcPr>
            <w:tcW w:w="3150" w:type="dxa"/>
          </w:tcPr>
          <w:p w:rsidR="006462FA" w:rsidRPr="006462FA" w:rsidRDefault="006462FA">
            <w:pPr>
              <w:rPr>
                <w:sz w:val="20"/>
                <w:szCs w:val="20"/>
              </w:rPr>
            </w:pPr>
            <w:r w:rsidRPr="006462FA">
              <w:rPr>
                <w:sz w:val="20"/>
                <w:szCs w:val="20"/>
              </w:rPr>
              <w:t>C’est le français en tant que discipline linguistique et littéraire enseigné</w:t>
            </w:r>
            <w:r w:rsidR="00E203DD">
              <w:rPr>
                <w:sz w:val="20"/>
                <w:szCs w:val="20"/>
              </w:rPr>
              <w:t>e</w:t>
            </w:r>
            <w:r w:rsidRPr="006462FA">
              <w:rPr>
                <w:sz w:val="20"/>
                <w:szCs w:val="20"/>
              </w:rPr>
              <w:t xml:space="preserve"> aux élèves scolarisés dans un établissement français en classe dite « ordinaire » ou «banale »</w:t>
            </w:r>
          </w:p>
        </w:tc>
      </w:tr>
      <w:tr w:rsidR="002D0FA6" w:rsidRPr="006462FA" w:rsidTr="00503DD5">
        <w:tc>
          <w:tcPr>
            <w:tcW w:w="1530" w:type="dxa"/>
          </w:tcPr>
          <w:p w:rsidR="002D0FA6" w:rsidRDefault="002D0FA6" w:rsidP="0064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d’enseignement</w:t>
            </w:r>
          </w:p>
        </w:tc>
        <w:tc>
          <w:tcPr>
            <w:tcW w:w="1839" w:type="dxa"/>
          </w:tcPr>
          <w:p w:rsidR="002D0FA6" w:rsidRDefault="002D0FA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compétences de communication basées sur des situations de la vie quotidienne, de compétences linguistiques qui en découlent, d’éléments relatifs à la civilisation française.</w:t>
            </w:r>
          </w:p>
        </w:tc>
        <w:tc>
          <w:tcPr>
            <w:tcW w:w="2693" w:type="dxa"/>
          </w:tcPr>
          <w:p w:rsidR="002D0FA6" w:rsidRDefault="002D0FA6" w:rsidP="00FD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compétences de communication dans le contexte scolaire, de compétences linguistiques au service d’activités de lecture et d’écriture dans toutes les disciplines</w:t>
            </w:r>
            <w:r w:rsidR="00FD42EE">
              <w:rPr>
                <w:sz w:val="20"/>
                <w:szCs w:val="20"/>
              </w:rPr>
              <w:t>, de compétences culturelles pour la maîtrise des codes sociaux, civiques et scolaires.</w:t>
            </w:r>
          </w:p>
        </w:tc>
        <w:tc>
          <w:tcPr>
            <w:tcW w:w="3150" w:type="dxa"/>
          </w:tcPr>
          <w:p w:rsidR="002D0FA6" w:rsidRDefault="00FD42EE" w:rsidP="00FA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Amélioration de la maîtrise de la langue, constitution d’une culture </w:t>
            </w:r>
            <w:r w:rsidR="00FA437A">
              <w:rPr>
                <w:sz w:val="20"/>
                <w:szCs w:val="20"/>
              </w:rPr>
              <w:t xml:space="preserve">humaniste </w:t>
            </w:r>
            <w:r>
              <w:rPr>
                <w:sz w:val="20"/>
                <w:szCs w:val="20"/>
              </w:rPr>
              <w:t>commune, développement de la sensibilité esthétique, acquisition de compétences d’analyse</w:t>
            </w:r>
            <w:r w:rsidR="00FA43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 réflexion</w:t>
            </w:r>
            <w:r w:rsidR="00FA437A">
              <w:rPr>
                <w:sz w:val="20"/>
                <w:szCs w:val="20"/>
              </w:rPr>
              <w:t xml:space="preserve"> et de mise en discours</w:t>
            </w:r>
            <w:r>
              <w:rPr>
                <w:sz w:val="20"/>
                <w:szCs w:val="20"/>
              </w:rPr>
              <w:t>.</w:t>
            </w:r>
          </w:p>
        </w:tc>
      </w:tr>
      <w:tr w:rsidR="006462FA" w:rsidRPr="006462FA" w:rsidTr="00503DD5">
        <w:tc>
          <w:tcPr>
            <w:tcW w:w="1530" w:type="dxa"/>
          </w:tcPr>
          <w:p w:rsidR="006462FA" w:rsidRPr="006462FA" w:rsidRDefault="006462FA" w:rsidP="0064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Programmes et outils d’évaluation</w:t>
            </w:r>
          </w:p>
        </w:tc>
        <w:tc>
          <w:tcPr>
            <w:tcW w:w="1839" w:type="dxa"/>
          </w:tcPr>
          <w:p w:rsidR="006462FA" w:rsidRPr="006462FA" w:rsidRDefault="00646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CECRL, DELF</w:t>
            </w:r>
          </w:p>
        </w:tc>
        <w:tc>
          <w:tcPr>
            <w:tcW w:w="2693" w:type="dxa"/>
          </w:tcPr>
          <w:p w:rsidR="006462FA" w:rsidRPr="006462FA" w:rsidRDefault="002D0FA6" w:rsidP="00F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 de « programme ». </w:t>
            </w:r>
            <w:r w:rsidR="00DE524E">
              <w:rPr>
                <w:sz w:val="20"/>
                <w:szCs w:val="20"/>
              </w:rPr>
              <w:t>Outil</w:t>
            </w:r>
            <w:r>
              <w:rPr>
                <w:sz w:val="20"/>
                <w:szCs w:val="20"/>
              </w:rPr>
              <w:t>s</w:t>
            </w:r>
            <w:r w:rsidR="00DE524E">
              <w:rPr>
                <w:sz w:val="20"/>
                <w:szCs w:val="20"/>
              </w:rPr>
              <w:t xml:space="preserve"> d’évaluation </w:t>
            </w:r>
            <w:r w:rsidR="00F03EDB">
              <w:rPr>
                <w:sz w:val="20"/>
                <w:szCs w:val="20"/>
              </w:rPr>
              <w:t>croisant le CECRL et le Socle</w:t>
            </w:r>
            <w:r w:rsidR="00DE524E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6462FA" w:rsidRPr="006462FA" w:rsidRDefault="006462FA" w:rsidP="00F0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Programmes de français</w:t>
            </w:r>
            <w:r w:rsidR="00F03EDB">
              <w:rPr>
                <w:sz w:val="20"/>
                <w:szCs w:val="20"/>
              </w:rPr>
              <w:t xml:space="preserve"> et d’histoire des Arts</w:t>
            </w:r>
            <w:r>
              <w:rPr>
                <w:sz w:val="20"/>
                <w:szCs w:val="20"/>
              </w:rPr>
              <w:t xml:space="preserve"> du collège et du lycée, </w:t>
            </w:r>
            <w:r w:rsidR="00F03ED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ocle commun</w:t>
            </w:r>
            <w:r w:rsidR="00F03EDB">
              <w:rPr>
                <w:sz w:val="20"/>
                <w:szCs w:val="20"/>
              </w:rPr>
              <w:t xml:space="preserve"> et livret de compétences</w:t>
            </w:r>
            <w:r>
              <w:rPr>
                <w:sz w:val="20"/>
                <w:szCs w:val="20"/>
              </w:rPr>
              <w:t xml:space="preserve">, </w:t>
            </w:r>
            <w:r w:rsidR="00F03EDB">
              <w:rPr>
                <w:sz w:val="20"/>
                <w:szCs w:val="20"/>
              </w:rPr>
              <w:t>modalités des épreuves d’</w:t>
            </w:r>
            <w:r>
              <w:rPr>
                <w:sz w:val="20"/>
                <w:szCs w:val="20"/>
              </w:rPr>
              <w:t xml:space="preserve">examens </w:t>
            </w:r>
            <w:r w:rsidR="00E203D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CCF, Brevet, CAP, Bac...</w:t>
            </w:r>
            <w:r w:rsidR="00E203DD">
              <w:rPr>
                <w:sz w:val="20"/>
                <w:szCs w:val="20"/>
              </w:rPr>
              <w:t>)</w:t>
            </w:r>
          </w:p>
        </w:tc>
      </w:tr>
      <w:tr w:rsidR="002D0FA6" w:rsidRPr="006462FA" w:rsidTr="00503DD5">
        <w:tc>
          <w:tcPr>
            <w:tcW w:w="1530" w:type="dxa"/>
          </w:tcPr>
          <w:p w:rsidR="002D0FA6" w:rsidRDefault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Compétences visées</w:t>
            </w:r>
          </w:p>
        </w:tc>
        <w:tc>
          <w:tcPr>
            <w:tcW w:w="1839" w:type="dxa"/>
          </w:tcPr>
          <w:p w:rsidR="002D0FA6" w:rsidRDefault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orale.</w:t>
            </w:r>
          </w:p>
          <w:p w:rsidR="002D0FA6" w:rsidRDefault="002D0FA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écrite.</w:t>
            </w:r>
          </w:p>
          <w:p w:rsidR="002D0FA6" w:rsidRDefault="002D0FA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orale.</w:t>
            </w:r>
          </w:p>
          <w:p w:rsidR="002D0FA6" w:rsidRDefault="002D0FA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écrite.</w:t>
            </w:r>
          </w:p>
        </w:tc>
        <w:tc>
          <w:tcPr>
            <w:tcW w:w="2693" w:type="dxa"/>
          </w:tcPr>
          <w:p w:rsidR="002D0FA6" w:rsidRDefault="002D0FA6" w:rsidP="00E2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</w:t>
            </w:r>
            <w:r w:rsidR="00E20AC5">
              <w:rPr>
                <w:sz w:val="20"/>
                <w:szCs w:val="20"/>
              </w:rPr>
              <w:t>éhension des</w:t>
            </w:r>
            <w:r>
              <w:rPr>
                <w:sz w:val="20"/>
                <w:szCs w:val="20"/>
              </w:rPr>
              <w:t xml:space="preserve"> discours en milieu scolaire, à l’oral et à l’écrit ; produ</w:t>
            </w:r>
            <w:r w:rsidR="00E20AC5">
              <w:rPr>
                <w:sz w:val="20"/>
                <w:szCs w:val="20"/>
              </w:rPr>
              <w:t>ction des</w:t>
            </w:r>
            <w:r>
              <w:rPr>
                <w:sz w:val="20"/>
                <w:szCs w:val="20"/>
              </w:rPr>
              <w:t xml:space="preserve"> discours attendus par l’école, à l’oral et à l’écrit</w:t>
            </w:r>
            <w:r w:rsidR="00E203DD">
              <w:rPr>
                <w:sz w:val="20"/>
                <w:szCs w:val="20"/>
              </w:rPr>
              <w:t> ; cela concerne également les attitudes et comportements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E20AC5" w:rsidRDefault="00F03EDB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programmes sont organisés </w:t>
            </w:r>
            <w:r w:rsidR="005D1D26">
              <w:rPr>
                <w:sz w:val="20"/>
                <w:szCs w:val="20"/>
              </w:rPr>
              <w:t xml:space="preserve">au collège </w:t>
            </w:r>
            <w:r>
              <w:rPr>
                <w:sz w:val="20"/>
                <w:szCs w:val="20"/>
              </w:rPr>
              <w:t>autour des rubriques</w:t>
            </w:r>
            <w:r w:rsidR="00E20AC5">
              <w:rPr>
                <w:sz w:val="20"/>
                <w:szCs w:val="20"/>
              </w:rPr>
              <w:t> :</w:t>
            </w:r>
          </w:p>
          <w:p w:rsidR="00FA437A" w:rsidRDefault="00F03EDB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</w:t>
            </w:r>
            <w:r w:rsidR="00FA437A">
              <w:rPr>
                <w:sz w:val="20"/>
                <w:szCs w:val="20"/>
              </w:rPr>
              <w:t xml:space="preserve"> de la langue</w:t>
            </w:r>
          </w:p>
          <w:p w:rsidR="002D0FA6" w:rsidRDefault="002D0FA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  <w:p w:rsidR="002D0FA6" w:rsidRDefault="00F03EDB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écrite</w:t>
            </w:r>
          </w:p>
          <w:p w:rsidR="00F03EDB" w:rsidRDefault="00F03EDB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orale</w:t>
            </w:r>
          </w:p>
          <w:p w:rsidR="002D0FA6" w:rsidRDefault="002D0FA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des arts</w:t>
            </w:r>
          </w:p>
          <w:p w:rsidR="00F03EDB" w:rsidRDefault="00F03EDB" w:rsidP="002D0FA6">
            <w:pPr>
              <w:rPr>
                <w:sz w:val="20"/>
                <w:szCs w:val="20"/>
              </w:rPr>
            </w:pPr>
          </w:p>
          <w:p w:rsidR="005D1D26" w:rsidRDefault="005D1D26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à la validation de toutes les compétences du Socle, plus particulièrement :</w:t>
            </w:r>
          </w:p>
          <w:p w:rsidR="005D1D26" w:rsidRDefault="005D1D26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 de la langue et</w:t>
            </w:r>
          </w:p>
          <w:p w:rsidR="005D1D26" w:rsidRDefault="005D1D26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humaniste.</w:t>
            </w:r>
          </w:p>
          <w:p w:rsidR="005D1D26" w:rsidRDefault="005D1D26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 aussi :</w:t>
            </w:r>
          </w:p>
          <w:p w:rsidR="005D1D26" w:rsidRDefault="005D1D26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 des TICE, compétences sociales et civiques, Initiative et autonomie.</w:t>
            </w:r>
          </w:p>
          <w:p w:rsidR="005D1D26" w:rsidRDefault="005D1D26" w:rsidP="002D0FA6">
            <w:pPr>
              <w:rPr>
                <w:sz w:val="20"/>
                <w:szCs w:val="20"/>
              </w:rPr>
            </w:pPr>
          </w:p>
          <w:p w:rsidR="005D1D26" w:rsidRDefault="005D1D2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programmes de lycée :</w:t>
            </w:r>
          </w:p>
          <w:p w:rsidR="005D1D26" w:rsidRDefault="005D1D2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Objets d’étude</w:t>
            </w:r>
          </w:p>
          <w:p w:rsidR="005D1D26" w:rsidRDefault="005D1D2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Etude de la langue</w:t>
            </w:r>
          </w:p>
          <w:p w:rsidR="005D1D26" w:rsidRDefault="005D1D2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et exercices</w:t>
            </w:r>
          </w:p>
          <w:p w:rsidR="005D1D26" w:rsidRDefault="005D1D26" w:rsidP="002D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aux Medias</w:t>
            </w:r>
          </w:p>
          <w:p w:rsidR="00503DD5" w:rsidRDefault="005D1D26" w:rsidP="0050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 des arts</w:t>
            </w:r>
          </w:p>
        </w:tc>
      </w:tr>
      <w:tr w:rsidR="006462FA" w:rsidRPr="006462FA" w:rsidTr="00503DD5">
        <w:tc>
          <w:tcPr>
            <w:tcW w:w="1530" w:type="dxa"/>
          </w:tcPr>
          <w:p w:rsidR="006462FA" w:rsidRPr="006462FA" w:rsidRDefault="00FD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Outils</w:t>
            </w:r>
          </w:p>
        </w:tc>
        <w:tc>
          <w:tcPr>
            <w:tcW w:w="1839" w:type="dxa"/>
          </w:tcPr>
          <w:p w:rsidR="006462FA" w:rsidRPr="006462FA" w:rsidRDefault="00DE524E" w:rsidP="00E2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Manuels de FLE</w:t>
            </w:r>
          </w:p>
        </w:tc>
        <w:tc>
          <w:tcPr>
            <w:tcW w:w="2693" w:type="dxa"/>
          </w:tcPr>
          <w:p w:rsidR="00DE524E" w:rsidRDefault="00DE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de transition</w:t>
            </w:r>
            <w:r w:rsidR="00FD42EE">
              <w:rPr>
                <w:sz w:val="20"/>
                <w:szCs w:val="20"/>
              </w:rPr>
              <w:t> :</w:t>
            </w:r>
          </w:p>
          <w:p w:rsidR="00DE524E" w:rsidRDefault="00DE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Utilisation des manuels de FLE</w:t>
            </w:r>
            <w:r w:rsidR="00FD42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des manuels de toutes les disciplines</w:t>
            </w:r>
            <w:r w:rsidR="00E20AC5">
              <w:rPr>
                <w:sz w:val="20"/>
                <w:szCs w:val="20"/>
              </w:rPr>
              <w:t>, dictionnaires</w:t>
            </w:r>
            <w:r>
              <w:rPr>
                <w:sz w:val="20"/>
                <w:szCs w:val="20"/>
              </w:rPr>
              <w:t xml:space="preserve">. Propositions pédagogiques sur </w:t>
            </w:r>
            <w:proofErr w:type="spellStart"/>
            <w:r>
              <w:rPr>
                <w:sz w:val="20"/>
                <w:szCs w:val="20"/>
              </w:rPr>
              <w:t>Eduscol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524E" w:rsidRDefault="00DE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 manuels existent:</w:t>
            </w:r>
          </w:p>
          <w:p w:rsidR="006462FA" w:rsidRPr="00DE524E" w:rsidRDefault="00DE524E">
            <w:pPr>
              <w:rPr>
                <w:i/>
                <w:sz w:val="20"/>
                <w:szCs w:val="20"/>
              </w:rPr>
            </w:pPr>
            <w:r w:rsidRPr="00DE524E">
              <w:rPr>
                <w:i/>
                <w:sz w:val="20"/>
                <w:szCs w:val="20"/>
              </w:rPr>
              <w:t>Entrée en matière</w:t>
            </w:r>
          </w:p>
          <w:p w:rsidR="00DE524E" w:rsidRDefault="00DE524E" w:rsidP="00DE524E">
            <w:pPr>
              <w:rPr>
                <w:i/>
                <w:sz w:val="20"/>
                <w:szCs w:val="20"/>
              </w:rPr>
            </w:pPr>
            <w:r w:rsidRPr="00DE524E">
              <w:rPr>
                <w:i/>
                <w:sz w:val="20"/>
                <w:szCs w:val="20"/>
              </w:rPr>
              <w:t>Français langue seconde</w:t>
            </w:r>
            <w:r>
              <w:rPr>
                <w:i/>
                <w:sz w:val="20"/>
                <w:szCs w:val="20"/>
              </w:rPr>
              <w:t>.</w:t>
            </w:r>
          </w:p>
          <w:p w:rsidR="00FD42EE" w:rsidRPr="00FD42EE" w:rsidRDefault="00FD42EE" w:rsidP="00DE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Nécessité de construire les outils les plus adaptés aux besoins des élèves.</w:t>
            </w:r>
          </w:p>
        </w:tc>
        <w:tc>
          <w:tcPr>
            <w:tcW w:w="3150" w:type="dxa"/>
          </w:tcPr>
          <w:p w:rsidR="006462FA" w:rsidRPr="006462FA" w:rsidRDefault="00DE524E" w:rsidP="00E2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Manuels de français</w:t>
            </w:r>
            <w:r w:rsidR="00E20AC5">
              <w:rPr>
                <w:sz w:val="20"/>
                <w:szCs w:val="20"/>
              </w:rPr>
              <w:t>, dictionnaires</w:t>
            </w:r>
            <w:r w:rsidR="00F03EDB">
              <w:rPr>
                <w:sz w:val="20"/>
                <w:szCs w:val="20"/>
              </w:rPr>
              <w:t>…</w:t>
            </w:r>
          </w:p>
        </w:tc>
      </w:tr>
      <w:tr w:rsidR="00FD42EE" w:rsidRPr="006462FA" w:rsidTr="00503DD5">
        <w:tc>
          <w:tcPr>
            <w:tcW w:w="1530" w:type="dxa"/>
          </w:tcPr>
          <w:p w:rsidR="00FD42EE" w:rsidRDefault="00FD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Supports</w:t>
            </w:r>
          </w:p>
        </w:tc>
        <w:tc>
          <w:tcPr>
            <w:tcW w:w="1839" w:type="dxa"/>
          </w:tcPr>
          <w:p w:rsidR="00FD42EE" w:rsidRDefault="00FD42EE" w:rsidP="00FA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Documents construits ou authentiques : </w:t>
            </w:r>
            <w:r w:rsidR="00E20AC5">
              <w:rPr>
                <w:sz w:val="20"/>
                <w:szCs w:val="20"/>
              </w:rPr>
              <w:t xml:space="preserve">images, </w:t>
            </w:r>
            <w:r>
              <w:rPr>
                <w:sz w:val="20"/>
                <w:szCs w:val="20"/>
              </w:rPr>
              <w:t>dialogues</w:t>
            </w:r>
            <w:r w:rsidR="00E20A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écrits de la vie quotidienne</w:t>
            </w:r>
            <w:r w:rsidR="00E20AC5">
              <w:rPr>
                <w:sz w:val="20"/>
                <w:szCs w:val="20"/>
              </w:rPr>
              <w:t xml:space="preserve">, </w:t>
            </w:r>
            <w:r w:rsidR="00FA437A">
              <w:rPr>
                <w:sz w:val="20"/>
                <w:szCs w:val="20"/>
              </w:rPr>
              <w:t xml:space="preserve">documents </w:t>
            </w:r>
            <w:r w:rsidR="00E20AC5">
              <w:rPr>
                <w:sz w:val="20"/>
                <w:szCs w:val="20"/>
              </w:rPr>
              <w:t>média</w:t>
            </w:r>
            <w:r w:rsidR="00FA437A">
              <w:rPr>
                <w:sz w:val="20"/>
                <w:szCs w:val="20"/>
              </w:rPr>
              <w:t>t</w:t>
            </w:r>
            <w:r w:rsidR="005D1D26">
              <w:rPr>
                <w:sz w:val="20"/>
                <w:szCs w:val="20"/>
              </w:rPr>
              <w:t>i</w:t>
            </w:r>
            <w:r w:rsidR="00FA437A">
              <w:rPr>
                <w:sz w:val="20"/>
                <w:szCs w:val="20"/>
              </w:rPr>
              <w:t>ques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D42EE" w:rsidRDefault="00E20AC5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utilisés dans toutes les disciplines : enregistrements,  images, schémas, tableaux, textes informatifs et explicatifs, consignes, etc. Pour les textes littéraires, on</w:t>
            </w:r>
            <w:r w:rsidR="005D1D26">
              <w:rPr>
                <w:sz w:val="20"/>
                <w:szCs w:val="20"/>
              </w:rPr>
              <w:t xml:space="preserve"> pourra choisir</w:t>
            </w:r>
            <w:r>
              <w:rPr>
                <w:sz w:val="20"/>
                <w:szCs w:val="20"/>
              </w:rPr>
              <w:t xml:space="preserve"> </w:t>
            </w:r>
            <w:r w:rsidR="005D1D2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 traductions de textes de littérature des cultures d’origine</w:t>
            </w:r>
            <w:r w:rsidR="00E203DD">
              <w:rPr>
                <w:sz w:val="20"/>
                <w:szCs w:val="20"/>
              </w:rPr>
              <w:t> </w:t>
            </w:r>
            <w:r w:rsidR="005D1D26">
              <w:rPr>
                <w:sz w:val="20"/>
                <w:szCs w:val="20"/>
              </w:rPr>
              <w:t>ou des versions plurilingues</w:t>
            </w:r>
            <w:r w:rsidR="00E203DD">
              <w:rPr>
                <w:sz w:val="20"/>
                <w:szCs w:val="20"/>
              </w:rPr>
              <w:t>; pour les</w:t>
            </w:r>
            <w:r>
              <w:rPr>
                <w:sz w:val="20"/>
                <w:szCs w:val="20"/>
              </w:rPr>
              <w:t xml:space="preserve"> textes littéraires</w:t>
            </w:r>
            <w:r w:rsidR="00E203DD"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français</w:t>
            </w:r>
            <w:r w:rsidR="00E203DD">
              <w:rPr>
                <w:sz w:val="20"/>
                <w:szCs w:val="20"/>
              </w:rPr>
              <w:t>, on les choisira</w:t>
            </w:r>
            <w:r>
              <w:rPr>
                <w:sz w:val="20"/>
                <w:szCs w:val="20"/>
              </w:rPr>
              <w:t xml:space="preserve"> courts, en langue moderne</w:t>
            </w:r>
            <w:r w:rsidR="00E203DD">
              <w:rPr>
                <w:sz w:val="20"/>
                <w:szCs w:val="20"/>
              </w:rPr>
              <w:t xml:space="preserve">, </w:t>
            </w:r>
            <w:r w:rsidR="005D1D26">
              <w:rPr>
                <w:sz w:val="20"/>
                <w:szCs w:val="20"/>
              </w:rPr>
              <w:t xml:space="preserve">éventuellement </w:t>
            </w:r>
            <w:r w:rsidR="00E203DD">
              <w:rPr>
                <w:sz w:val="20"/>
                <w:szCs w:val="20"/>
              </w:rPr>
              <w:t>adaptés</w:t>
            </w:r>
            <w:r w:rsidR="005D1D26">
              <w:rPr>
                <w:sz w:val="20"/>
                <w:szCs w:val="20"/>
              </w:rPr>
              <w:t>, la littérature jeunesse offrant des ressources intéressantes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FD42EE" w:rsidRDefault="00FD4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Textes littéraires</w:t>
            </w:r>
            <w:r w:rsidR="00E20AC5">
              <w:rPr>
                <w:sz w:val="20"/>
                <w:szCs w:val="20"/>
              </w:rPr>
              <w:t xml:space="preserve"> de tous genres et de toutes époques, images et œuvres d’art. </w:t>
            </w:r>
            <w:r w:rsidR="005D1D26">
              <w:rPr>
                <w:sz w:val="20"/>
                <w:szCs w:val="20"/>
              </w:rPr>
              <w:t>(</w:t>
            </w:r>
            <w:r w:rsidR="00E20AC5">
              <w:rPr>
                <w:sz w:val="20"/>
                <w:szCs w:val="20"/>
              </w:rPr>
              <w:t>Littérature jeunesse en lecture cursive</w:t>
            </w:r>
            <w:r w:rsidR="005D1D26">
              <w:rPr>
                <w:sz w:val="20"/>
                <w:szCs w:val="20"/>
              </w:rPr>
              <w:t xml:space="preserve"> au collège)</w:t>
            </w:r>
            <w:r w:rsidR="00E20AC5">
              <w:rPr>
                <w:sz w:val="20"/>
                <w:szCs w:val="20"/>
              </w:rPr>
              <w:t>.</w:t>
            </w:r>
          </w:p>
        </w:tc>
      </w:tr>
      <w:tr w:rsidR="006462FA" w:rsidRPr="006462FA" w:rsidTr="00503DD5">
        <w:tc>
          <w:tcPr>
            <w:tcW w:w="1530" w:type="dxa"/>
          </w:tcPr>
          <w:p w:rsidR="006462FA" w:rsidRPr="006462FA" w:rsidRDefault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Attentes</w:t>
            </w:r>
          </w:p>
        </w:tc>
        <w:tc>
          <w:tcPr>
            <w:tcW w:w="1839" w:type="dxa"/>
          </w:tcPr>
          <w:p w:rsidR="006462FA" w:rsidRPr="006462FA" w:rsidRDefault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encouragée même en cas de compréhension partielle, sans correction systématique des erreurs ; production orale dans un premier temps, écrite dans un second temps ; productions courtes au début.</w:t>
            </w:r>
          </w:p>
        </w:tc>
        <w:tc>
          <w:tcPr>
            <w:tcW w:w="2693" w:type="dxa"/>
          </w:tcPr>
          <w:p w:rsidR="0061515C" w:rsidRDefault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Associer très vite la forme et le sens :</w:t>
            </w:r>
          </w:p>
          <w:p w:rsidR="0061515C" w:rsidRDefault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Nécessité d’apprendre la langue et d’apprendre les notions en même temps.</w:t>
            </w:r>
          </w:p>
          <w:p w:rsidR="0061515C" w:rsidRDefault="0061515C" w:rsidP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Introduire l’écrit assez rapidement.</w:t>
            </w:r>
          </w:p>
          <w:p w:rsidR="0061515C" w:rsidRDefault="0061515C" w:rsidP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 des repères et des méthodes pour que l’élève apprenne à apprendre.</w:t>
            </w:r>
          </w:p>
          <w:p w:rsidR="0061515C" w:rsidRPr="006462FA" w:rsidRDefault="0061515C" w:rsidP="0061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Nécessité d’arriver à une compréhension fine assez rapidement pour éviter les hors sujets.</w:t>
            </w:r>
          </w:p>
        </w:tc>
        <w:tc>
          <w:tcPr>
            <w:tcW w:w="3150" w:type="dxa"/>
          </w:tcPr>
          <w:p w:rsidR="006462FA" w:rsidRPr="006462FA" w:rsidRDefault="00E20AC5" w:rsidP="005D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Récitation de textes littéraires, lecture expressive, lectures cursives</w:t>
            </w:r>
            <w:r w:rsidR="0061515C">
              <w:rPr>
                <w:sz w:val="20"/>
                <w:szCs w:val="20"/>
              </w:rPr>
              <w:t xml:space="preserve">, productions écrites longues, bonne maîtrise de la langue, </w:t>
            </w:r>
            <w:r w:rsidR="003502C0">
              <w:rPr>
                <w:sz w:val="20"/>
                <w:szCs w:val="20"/>
              </w:rPr>
              <w:t>acquisition d’une culture personnelle</w:t>
            </w:r>
            <w:r w:rsidR="0061515C">
              <w:rPr>
                <w:sz w:val="20"/>
                <w:szCs w:val="20"/>
              </w:rPr>
              <w:t>.</w:t>
            </w:r>
            <w:r w:rsidR="00FA437A">
              <w:rPr>
                <w:sz w:val="20"/>
                <w:szCs w:val="20"/>
              </w:rPr>
              <w:t xml:space="preserve"> Evaluations écrites dominantes.</w:t>
            </w:r>
            <w:r w:rsidR="005D1D26">
              <w:rPr>
                <w:sz w:val="20"/>
                <w:szCs w:val="20"/>
              </w:rPr>
              <w:t xml:space="preserve"> Pour les évaluations, au collège il s’agit souvent de répondre à un questionnaire guidé ; ensuite, l’élève doit pouvoir être amené à formuler des hypothèses de lecture et à faire un commentaire littéraire en autonomie.</w:t>
            </w:r>
          </w:p>
        </w:tc>
      </w:tr>
      <w:tr w:rsidR="006462FA" w:rsidRPr="006462FA" w:rsidTr="00503DD5">
        <w:tc>
          <w:tcPr>
            <w:tcW w:w="1530" w:type="dxa"/>
          </w:tcPr>
          <w:p w:rsidR="006462FA" w:rsidRPr="006462FA" w:rsidRDefault="003502C0" w:rsidP="00E2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 de la langue</w:t>
            </w:r>
          </w:p>
        </w:tc>
        <w:tc>
          <w:tcPr>
            <w:tcW w:w="1839" w:type="dxa"/>
          </w:tcPr>
          <w:p w:rsidR="00FA437A" w:rsidRDefault="00FA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 débutants :</w:t>
            </w:r>
          </w:p>
          <w:p w:rsidR="006462FA" w:rsidRDefault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Grammaire implicite.</w:t>
            </w:r>
          </w:p>
          <w:p w:rsidR="003502C0" w:rsidRDefault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Phonétique.</w:t>
            </w:r>
          </w:p>
          <w:p w:rsidR="00E203DD" w:rsidRDefault="00E2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Caractères latins.</w:t>
            </w:r>
          </w:p>
          <w:p w:rsidR="003502C0" w:rsidRDefault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sons-graphie.</w:t>
            </w:r>
          </w:p>
          <w:p w:rsidR="003502C0" w:rsidRPr="006462FA" w:rsidRDefault="003502C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03DD" w:rsidRDefault="00E203DD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Nécessité de compréhension de l’écriture </w:t>
            </w:r>
            <w:r w:rsidR="00FA437A">
              <w:rPr>
                <w:sz w:val="20"/>
                <w:szCs w:val="20"/>
              </w:rPr>
              <w:t xml:space="preserve">latine, y compris de l’écriture </w:t>
            </w:r>
            <w:r>
              <w:rPr>
                <w:sz w:val="20"/>
                <w:szCs w:val="20"/>
              </w:rPr>
              <w:t>cursive.</w:t>
            </w:r>
          </w:p>
          <w:p w:rsidR="003502C0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de la langue concomitant</w:t>
            </w:r>
            <w:r w:rsidR="00E203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à son analyse.</w:t>
            </w:r>
          </w:p>
          <w:p w:rsidR="003502C0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Comparaisons avec la langue maternelle.</w:t>
            </w:r>
          </w:p>
          <w:p w:rsidR="003502C0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du métalangage.</w:t>
            </w:r>
          </w:p>
          <w:p w:rsidR="006462FA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Insistance sur les régularités.</w:t>
            </w:r>
          </w:p>
          <w:p w:rsidR="00E203DD" w:rsidRPr="006462FA" w:rsidRDefault="00E203DD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Nombreux exercices pour faciliter la mémorisation.</w:t>
            </w:r>
          </w:p>
        </w:tc>
        <w:tc>
          <w:tcPr>
            <w:tcW w:w="3150" w:type="dxa"/>
          </w:tcPr>
          <w:p w:rsidR="006462FA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Analyse de la langue s’appuyant sur une langue déjà apprise. </w:t>
            </w:r>
          </w:p>
          <w:p w:rsidR="003502C0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Apprentissage des règles et des exceptions.</w:t>
            </w:r>
          </w:p>
          <w:p w:rsidR="003502C0" w:rsidRPr="006462FA" w:rsidRDefault="003502C0" w:rsidP="00350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vers une langue de plus en plus élaborée. </w:t>
            </w:r>
          </w:p>
        </w:tc>
      </w:tr>
      <w:tr w:rsidR="00FA437A" w:rsidRPr="006462FA" w:rsidTr="00503DD5">
        <w:tc>
          <w:tcPr>
            <w:tcW w:w="1530" w:type="dxa"/>
          </w:tcPr>
          <w:p w:rsidR="00FA437A" w:rsidRDefault="00FA437A" w:rsidP="00E2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Temporalité</w:t>
            </w:r>
          </w:p>
        </w:tc>
        <w:tc>
          <w:tcPr>
            <w:tcW w:w="1839" w:type="dxa"/>
          </w:tcPr>
          <w:p w:rsidR="00FA437A" w:rsidRDefault="00FA437A" w:rsidP="00A7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71785">
              <w:rPr>
                <w:sz w:val="20"/>
                <w:szCs w:val="20"/>
              </w:rPr>
              <w:t>eu</w:t>
            </w:r>
            <w:r>
              <w:rPr>
                <w:sz w:val="20"/>
                <w:szCs w:val="20"/>
              </w:rPr>
              <w:t xml:space="preserve"> d’urgence.</w:t>
            </w:r>
          </w:p>
        </w:tc>
        <w:tc>
          <w:tcPr>
            <w:tcW w:w="2693" w:type="dxa"/>
          </w:tcPr>
          <w:p w:rsidR="00FA437A" w:rsidRDefault="00FA437A" w:rsidP="00FA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Urgence </w:t>
            </w:r>
            <w:r w:rsidR="00A71785">
              <w:rPr>
                <w:sz w:val="20"/>
                <w:szCs w:val="20"/>
              </w:rPr>
              <w:t xml:space="preserve">très forte </w:t>
            </w:r>
            <w:r>
              <w:rPr>
                <w:sz w:val="20"/>
                <w:szCs w:val="20"/>
              </w:rPr>
              <w:t>(1 ou 2 ans).</w:t>
            </w:r>
          </w:p>
        </w:tc>
        <w:tc>
          <w:tcPr>
            <w:tcW w:w="3150" w:type="dxa"/>
          </w:tcPr>
          <w:p w:rsidR="00FA437A" w:rsidRDefault="00FA437A" w:rsidP="00A7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Scolarité </w:t>
            </w:r>
            <w:r w:rsidR="00A71785">
              <w:rPr>
                <w:sz w:val="20"/>
                <w:szCs w:val="20"/>
              </w:rPr>
              <w:t>sur de nombreuses années, au minimum de l’âge de 6 ans à l’âge de 16 ans.</w:t>
            </w:r>
          </w:p>
        </w:tc>
      </w:tr>
    </w:tbl>
    <w:p w:rsidR="004C35A0" w:rsidRPr="006462FA" w:rsidRDefault="004C35A0" w:rsidP="00503DD5">
      <w:pPr>
        <w:rPr>
          <w:sz w:val="20"/>
          <w:szCs w:val="20"/>
        </w:rPr>
      </w:pPr>
    </w:p>
    <w:sectPr w:rsidR="004C35A0" w:rsidRPr="006462FA" w:rsidSect="004C35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26" w:rsidRDefault="005D1D26" w:rsidP="006462FA">
      <w:pPr>
        <w:spacing w:after="0" w:line="240" w:lineRule="auto"/>
      </w:pPr>
      <w:r>
        <w:separator/>
      </w:r>
    </w:p>
  </w:endnote>
  <w:endnote w:type="continuationSeparator" w:id="0">
    <w:p w:rsidR="005D1D26" w:rsidRDefault="005D1D26" w:rsidP="006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26" w:rsidRDefault="005D1D26">
    <w:pPr>
      <w:pStyle w:val="Pieddepage"/>
    </w:pPr>
    <w:r>
      <w:t>Sandrine KILANI - Stage de préparation à la certification FLS 2013 – CASNAV de Paris</w:t>
    </w:r>
  </w:p>
  <w:p w:rsidR="005D1D26" w:rsidRDefault="005D1D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26" w:rsidRDefault="005D1D26" w:rsidP="006462FA">
      <w:pPr>
        <w:spacing w:after="0" w:line="240" w:lineRule="auto"/>
      </w:pPr>
      <w:r>
        <w:separator/>
      </w:r>
    </w:p>
  </w:footnote>
  <w:footnote w:type="continuationSeparator" w:id="0">
    <w:p w:rsidR="005D1D26" w:rsidRDefault="005D1D26" w:rsidP="0064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FA"/>
    <w:rsid w:val="002736B5"/>
    <w:rsid w:val="002D0FA6"/>
    <w:rsid w:val="003502C0"/>
    <w:rsid w:val="004668EA"/>
    <w:rsid w:val="004C35A0"/>
    <w:rsid w:val="00503DD5"/>
    <w:rsid w:val="005D1D26"/>
    <w:rsid w:val="0061515C"/>
    <w:rsid w:val="006462FA"/>
    <w:rsid w:val="00A71785"/>
    <w:rsid w:val="00CE363B"/>
    <w:rsid w:val="00DE524E"/>
    <w:rsid w:val="00DF2C41"/>
    <w:rsid w:val="00E203DD"/>
    <w:rsid w:val="00E20AC5"/>
    <w:rsid w:val="00F03EDB"/>
    <w:rsid w:val="00FA437A"/>
    <w:rsid w:val="00F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62FA"/>
  </w:style>
  <w:style w:type="paragraph" w:styleId="Pieddepage">
    <w:name w:val="footer"/>
    <w:basedOn w:val="Normal"/>
    <w:link w:val="PieddepageCar"/>
    <w:uiPriority w:val="99"/>
    <w:unhideWhenUsed/>
    <w:rsid w:val="0064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2FA"/>
  </w:style>
  <w:style w:type="paragraph" w:styleId="Textedebulles">
    <w:name w:val="Balloon Text"/>
    <w:basedOn w:val="Normal"/>
    <w:link w:val="TextedebullesCar"/>
    <w:uiPriority w:val="99"/>
    <w:semiHidden/>
    <w:unhideWhenUsed/>
    <w:rsid w:val="00A7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2012-11-20T07:32:00Z</cp:lastPrinted>
  <dcterms:created xsi:type="dcterms:W3CDTF">2012-11-13T15:12:00Z</dcterms:created>
  <dcterms:modified xsi:type="dcterms:W3CDTF">2013-09-25T07:43:00Z</dcterms:modified>
</cp:coreProperties>
</file>