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FB" w:rsidRDefault="000727FB" w:rsidP="000727FB">
      <w:pPr>
        <w:jc w:val="center"/>
        <w:rPr>
          <w:b/>
          <w:sz w:val="28"/>
          <w:szCs w:val="28"/>
        </w:rPr>
      </w:pPr>
      <w:r>
        <w:rPr>
          <w:b/>
          <w:sz w:val="28"/>
          <w:szCs w:val="28"/>
        </w:rPr>
        <w:t>Résumé d’une activité de mobilité</w:t>
      </w:r>
      <w:r>
        <w:rPr>
          <w:b/>
          <w:sz w:val="28"/>
          <w:szCs w:val="28"/>
        </w:rPr>
        <w:tab/>
      </w:r>
      <w:r>
        <w:rPr>
          <w:b/>
          <w:sz w:val="28"/>
          <w:szCs w:val="28"/>
        </w:rPr>
        <w:tab/>
      </w:r>
      <w:r>
        <w:rPr>
          <w:b/>
          <w:sz w:val="28"/>
          <w:szCs w:val="28"/>
        </w:rPr>
        <w:tab/>
        <w:t>numéro </w:t>
      </w:r>
      <w:proofErr w:type="gramStart"/>
      <w:r>
        <w:rPr>
          <w:b/>
          <w:sz w:val="28"/>
          <w:szCs w:val="28"/>
        </w:rPr>
        <w:t>:2</w:t>
      </w:r>
      <w:proofErr w:type="gramEnd"/>
    </w:p>
    <w:p w:rsidR="000727FB" w:rsidRDefault="000727FB" w:rsidP="000727FB"/>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950"/>
        <w:gridCol w:w="158"/>
        <w:gridCol w:w="1310"/>
        <w:gridCol w:w="964"/>
        <w:gridCol w:w="2630"/>
        <w:gridCol w:w="2523"/>
        <w:gridCol w:w="1391"/>
        <w:gridCol w:w="1261"/>
        <w:gridCol w:w="1710"/>
      </w:tblGrid>
      <w:tr w:rsidR="000727FB" w:rsidTr="00341760">
        <w:tc>
          <w:tcPr>
            <w:tcW w:w="2129"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Établissement d’accueil de la mobilité</w:t>
            </w:r>
          </w:p>
          <w:p w:rsidR="000727FB" w:rsidRDefault="000727FB" w:rsidP="00341760">
            <w:pPr>
              <w:rPr>
                <w:b/>
              </w:rPr>
            </w:pPr>
            <w:r>
              <w:rPr>
                <w:b/>
              </w:rPr>
              <w:t>(partenaire ou organisateur de l’événement)</w:t>
            </w:r>
          </w:p>
        </w:tc>
        <w:tc>
          <w:tcPr>
            <w:tcW w:w="110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Pays de l’accueil</w:t>
            </w:r>
          </w:p>
        </w:tc>
        <w:tc>
          <w:tcPr>
            <w:tcW w:w="1310"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Début de la période sur place</w:t>
            </w:r>
          </w:p>
        </w:tc>
        <w:tc>
          <w:tcPr>
            <w:tcW w:w="964"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Durée sur place (jours)</w:t>
            </w:r>
          </w:p>
        </w:tc>
        <w:tc>
          <w:tcPr>
            <w:tcW w:w="2630"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Nombre d’apprenants/stagiaires de l’établissement français</w:t>
            </w:r>
          </w:p>
        </w:tc>
        <w:tc>
          <w:tcPr>
            <w:tcW w:w="2523"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Nombre de personnels/formateurs</w:t>
            </w:r>
          </w:p>
          <w:p w:rsidR="000727FB" w:rsidRDefault="000727FB" w:rsidP="00341760">
            <w:pPr>
              <w:rPr>
                <w:b/>
              </w:rPr>
            </w:pPr>
            <w:r>
              <w:rPr>
                <w:b/>
              </w:rPr>
              <w:t>(y compris besoins spécif.)</w:t>
            </w:r>
          </w:p>
        </w:tc>
        <w:tc>
          <w:tcPr>
            <w:tcW w:w="1391"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Nombre de partenaires silencieux (ex : maire…)</w:t>
            </w:r>
          </w:p>
        </w:tc>
        <w:tc>
          <w:tcPr>
            <w:tcW w:w="1261"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Nombre total de personnes</w:t>
            </w:r>
          </w:p>
        </w:tc>
        <w:tc>
          <w:tcPr>
            <w:tcW w:w="1710"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Attestations</w:t>
            </w:r>
          </w:p>
          <w:p w:rsidR="000727FB" w:rsidRDefault="000727FB" w:rsidP="00341760">
            <w:pPr>
              <w:rPr>
                <w:b/>
              </w:rPr>
            </w:pPr>
            <w:r>
              <w:rPr>
                <w:b/>
              </w:rPr>
              <w:t>de présence (O/N)</w:t>
            </w:r>
          </w:p>
        </w:tc>
      </w:tr>
      <w:tr w:rsidR="000727FB" w:rsidRPr="001C3C66" w:rsidTr="00341760">
        <w:trPr>
          <w:trHeight w:val="628"/>
        </w:trPr>
        <w:tc>
          <w:tcPr>
            <w:tcW w:w="2129" w:type="dxa"/>
            <w:tcBorders>
              <w:top w:val="single" w:sz="4" w:space="0" w:color="auto"/>
              <w:left w:val="single" w:sz="4" w:space="0" w:color="auto"/>
              <w:bottom w:val="single" w:sz="4" w:space="0" w:color="auto"/>
              <w:right w:val="single" w:sz="4" w:space="0" w:color="auto"/>
            </w:tcBorders>
          </w:tcPr>
          <w:p w:rsidR="000727FB" w:rsidRPr="001C3C66" w:rsidRDefault="000727FB" w:rsidP="00341760">
            <w:pPr>
              <w:rPr>
                <w:lang w:val="es-ES"/>
              </w:rPr>
            </w:pPr>
            <w:proofErr w:type="spellStart"/>
            <w:r w:rsidRPr="001C3C66">
              <w:rPr>
                <w:lang w:val="es-ES"/>
              </w:rPr>
              <w:t>Scuola</w:t>
            </w:r>
            <w:proofErr w:type="spellEnd"/>
            <w:r w:rsidRPr="001C3C66">
              <w:rPr>
                <w:lang w:val="es-ES"/>
              </w:rPr>
              <w:t xml:space="preserve"> </w:t>
            </w:r>
            <w:proofErr w:type="spellStart"/>
            <w:r w:rsidRPr="001C3C66">
              <w:rPr>
                <w:lang w:val="es-ES"/>
              </w:rPr>
              <w:t>secondaria</w:t>
            </w:r>
            <w:proofErr w:type="spellEnd"/>
            <w:r w:rsidRPr="001C3C66">
              <w:rPr>
                <w:lang w:val="es-ES"/>
              </w:rPr>
              <w:t xml:space="preserve"> di primo grado </w:t>
            </w:r>
            <w:proofErr w:type="spellStart"/>
            <w:r w:rsidRPr="001C3C66">
              <w:rPr>
                <w:lang w:val="es-ES"/>
              </w:rPr>
              <w:t>Mastro</w:t>
            </w:r>
            <w:proofErr w:type="spellEnd"/>
            <w:r w:rsidRPr="001C3C66">
              <w:rPr>
                <w:lang w:val="es-ES"/>
              </w:rPr>
              <w:t xml:space="preserve"> </w:t>
            </w:r>
            <w:proofErr w:type="spellStart"/>
            <w:r w:rsidRPr="001C3C66">
              <w:rPr>
                <w:lang w:val="es-ES"/>
              </w:rPr>
              <w:t>giorgio</w:t>
            </w:r>
            <w:proofErr w:type="spellEnd"/>
            <w:r w:rsidRPr="001C3C66">
              <w:rPr>
                <w:lang w:val="es-ES"/>
              </w:rPr>
              <w:t xml:space="preserve"> </w:t>
            </w:r>
            <w:proofErr w:type="spellStart"/>
            <w:r w:rsidRPr="001C3C66">
              <w:rPr>
                <w:lang w:val="es-ES"/>
              </w:rPr>
              <w:t>Nelli</w:t>
            </w:r>
            <w:proofErr w:type="spellEnd"/>
            <w:r w:rsidRPr="001C3C66">
              <w:rPr>
                <w:lang w:val="es-ES"/>
              </w:rPr>
              <w:t xml:space="preserve"> (</w:t>
            </w:r>
            <w:proofErr w:type="spellStart"/>
            <w:r w:rsidRPr="001C3C66">
              <w:rPr>
                <w:lang w:val="es-ES"/>
              </w:rPr>
              <w:t>Gubbio</w:t>
            </w:r>
            <w:proofErr w:type="spellEnd"/>
            <w:r w:rsidRPr="001C3C66">
              <w:rPr>
                <w:lang w:val="es-ES"/>
              </w:rPr>
              <w:t>)</w:t>
            </w:r>
          </w:p>
        </w:tc>
        <w:tc>
          <w:tcPr>
            <w:tcW w:w="1108" w:type="dxa"/>
            <w:gridSpan w:val="2"/>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proofErr w:type="spellStart"/>
            <w:r>
              <w:rPr>
                <w:lang w:val="es-ES"/>
              </w:rPr>
              <w:t>Italie</w:t>
            </w:r>
            <w:proofErr w:type="spellEnd"/>
          </w:p>
        </w:tc>
        <w:tc>
          <w:tcPr>
            <w:tcW w:w="1310"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r>
              <w:rPr>
                <w:lang w:val="es-ES"/>
              </w:rPr>
              <w:t>11/12/2013</w:t>
            </w:r>
          </w:p>
        </w:tc>
        <w:tc>
          <w:tcPr>
            <w:tcW w:w="964"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r>
              <w:rPr>
                <w:lang w:val="es-ES"/>
              </w:rPr>
              <w:t>6</w:t>
            </w:r>
          </w:p>
        </w:tc>
        <w:tc>
          <w:tcPr>
            <w:tcW w:w="2630" w:type="dxa"/>
            <w:tcBorders>
              <w:top w:val="single" w:sz="4" w:space="0" w:color="auto"/>
              <w:left w:val="single" w:sz="4" w:space="0" w:color="auto"/>
              <w:bottom w:val="single" w:sz="4" w:space="0" w:color="auto"/>
              <w:right w:val="single" w:sz="4" w:space="0" w:color="auto"/>
            </w:tcBorders>
          </w:tcPr>
          <w:p w:rsidR="000727FB" w:rsidRPr="001C3C66" w:rsidRDefault="000727FB" w:rsidP="00341760">
            <w:pPr>
              <w:rPr>
                <w:lang w:val="es-ES"/>
              </w:rPr>
            </w:pPr>
            <w:r>
              <w:rPr>
                <w:lang w:val="es-ES"/>
              </w:rPr>
              <w:t>3 (Michael OYEMADE, Sarra AKLIL, Natalia POREDA)</w:t>
            </w:r>
          </w:p>
        </w:tc>
        <w:tc>
          <w:tcPr>
            <w:tcW w:w="2523"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r>
              <w:rPr>
                <w:lang w:val="es-ES"/>
              </w:rPr>
              <w:t>2 (Sandrine BOITIERE-KILANI et Annette SOKOLOWSKI)</w:t>
            </w:r>
          </w:p>
        </w:tc>
        <w:tc>
          <w:tcPr>
            <w:tcW w:w="1391"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r>
              <w:rPr>
                <w:lang w:val="es-ES"/>
              </w:rPr>
              <w:t>0</w:t>
            </w:r>
          </w:p>
        </w:tc>
        <w:tc>
          <w:tcPr>
            <w:tcW w:w="1261"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r>
              <w:rPr>
                <w:lang w:val="es-ES"/>
              </w:rPr>
              <w:t>5</w:t>
            </w:r>
          </w:p>
        </w:tc>
        <w:tc>
          <w:tcPr>
            <w:tcW w:w="1710" w:type="dxa"/>
            <w:tcBorders>
              <w:top w:val="single" w:sz="4" w:space="0" w:color="auto"/>
              <w:left w:val="single" w:sz="4" w:space="0" w:color="auto"/>
              <w:bottom w:val="single" w:sz="4" w:space="0" w:color="auto"/>
              <w:right w:val="single" w:sz="4" w:space="0" w:color="auto"/>
            </w:tcBorders>
            <w:hideMark/>
          </w:tcPr>
          <w:p w:rsidR="000727FB" w:rsidRPr="001C3C66" w:rsidRDefault="000727FB" w:rsidP="00341760">
            <w:pPr>
              <w:rPr>
                <w:lang w:val="es-ES"/>
              </w:rPr>
            </w:pPr>
            <w:proofErr w:type="spellStart"/>
            <w:r>
              <w:rPr>
                <w:lang w:val="es-ES"/>
              </w:rPr>
              <w:t>Oui</w:t>
            </w:r>
            <w:proofErr w:type="spellEnd"/>
          </w:p>
        </w:tc>
      </w:tr>
      <w:tr w:rsidR="000727FB" w:rsidTr="00341760">
        <w:tc>
          <w:tcPr>
            <w:tcW w:w="15026" w:type="dxa"/>
            <w:gridSpan w:val="10"/>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jc w:val="center"/>
              <w:rPr>
                <w:b/>
                <w:sz w:val="28"/>
                <w:szCs w:val="28"/>
              </w:rPr>
            </w:pPr>
            <w:r>
              <w:rPr>
                <w:b/>
                <w:sz w:val="28"/>
                <w:szCs w:val="28"/>
              </w:rPr>
              <w:t>Description de l’activité</w:t>
            </w:r>
          </w:p>
        </w:tc>
      </w:tr>
      <w:tr w:rsidR="000727FB" w:rsidTr="00341760">
        <w:tc>
          <w:tcPr>
            <w:tcW w:w="2129"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Autres pays partenaires présents</w:t>
            </w:r>
          </w:p>
        </w:tc>
        <w:tc>
          <w:tcPr>
            <w:tcW w:w="12897" w:type="dxa"/>
            <w:gridSpan w:val="9"/>
            <w:tcBorders>
              <w:top w:val="single" w:sz="4" w:space="0" w:color="auto"/>
              <w:left w:val="single" w:sz="4" w:space="0" w:color="auto"/>
              <w:bottom w:val="single" w:sz="4" w:space="0" w:color="auto"/>
              <w:right w:val="single" w:sz="4" w:space="0" w:color="auto"/>
            </w:tcBorders>
            <w:hideMark/>
          </w:tcPr>
          <w:p w:rsidR="000727FB" w:rsidRDefault="000727FB" w:rsidP="00341760">
            <w:r>
              <w:t>France, Guyane française, Allemagne, Espagne, Suède, Slovaquie, Pologne, Turquie, Grèce (tous).</w:t>
            </w:r>
          </w:p>
        </w:tc>
      </w:tr>
      <w:tr w:rsidR="000727FB" w:rsidTr="00341760">
        <w:trPr>
          <w:trHeight w:val="4436"/>
        </w:trPr>
        <w:tc>
          <w:tcPr>
            <w:tcW w:w="2129"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Objectifs et buts de cette activité dans le cadre du projet</w:t>
            </w:r>
          </w:p>
        </w:tc>
        <w:tc>
          <w:tcPr>
            <w:tcW w:w="12897" w:type="dxa"/>
            <w:gridSpan w:val="9"/>
            <w:tcBorders>
              <w:top w:val="single" w:sz="4" w:space="0" w:color="auto"/>
              <w:left w:val="single" w:sz="4" w:space="0" w:color="auto"/>
              <w:bottom w:val="single" w:sz="4" w:space="0" w:color="auto"/>
              <w:right w:val="single" w:sz="4" w:space="0" w:color="auto"/>
            </w:tcBorders>
            <w:hideMark/>
          </w:tcPr>
          <w:p w:rsidR="000727FB" w:rsidRDefault="000727FB" w:rsidP="00341760">
            <w:r>
              <w:t xml:space="preserve">Découvrir la culture italienne, Gubbio et sa région. Découvrir l’école et comparer nos manières de travailler. Se rencontrer, créer du lien, favoriser les contacts entre les personnes. Echanger des idées et planifier la suite du projet. Montrer les productions réalisées par les uns et les autres. Thèmes à l’honneur : les fêtes et la cuisine. </w:t>
            </w:r>
          </w:p>
        </w:tc>
      </w:tr>
      <w:tr w:rsidR="000727FB" w:rsidRPr="00E66124" w:rsidTr="00341760">
        <w:trPr>
          <w:trHeight w:val="4627"/>
        </w:trPr>
        <w:tc>
          <w:tcPr>
            <w:tcW w:w="2129" w:type="dxa"/>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lastRenderedPageBreak/>
              <w:t>Programme, déroulement</w:t>
            </w:r>
          </w:p>
        </w:tc>
        <w:tc>
          <w:tcPr>
            <w:tcW w:w="12897" w:type="dxa"/>
            <w:gridSpan w:val="9"/>
            <w:tcBorders>
              <w:top w:val="single" w:sz="4" w:space="0" w:color="auto"/>
              <w:left w:val="single" w:sz="4" w:space="0" w:color="auto"/>
              <w:bottom w:val="single" w:sz="4" w:space="0" w:color="auto"/>
              <w:right w:val="single" w:sz="4" w:space="0" w:color="auto"/>
            </w:tcBorders>
          </w:tcPr>
          <w:p w:rsidR="000727FB" w:rsidRPr="00837053" w:rsidRDefault="000727FB" w:rsidP="00341760">
            <w:pPr>
              <w:jc w:val="both"/>
              <w:rPr>
                <w:bCs/>
              </w:rPr>
            </w:pPr>
            <w:r w:rsidRPr="00837053">
              <w:rPr>
                <w:bCs/>
              </w:rPr>
              <w:t>Visite du 11 au 16 décembre 2013.</w:t>
            </w:r>
          </w:p>
          <w:p w:rsidR="000727FB" w:rsidRPr="00837053" w:rsidRDefault="000727FB" w:rsidP="00341760">
            <w:pPr>
              <w:jc w:val="both"/>
              <w:rPr>
                <w:bCs/>
              </w:rPr>
            </w:pPr>
            <w:r w:rsidRPr="00837053">
              <w:rPr>
                <w:b/>
                <w:bCs/>
              </w:rPr>
              <w:t>Mercredi</w:t>
            </w:r>
            <w:r w:rsidRPr="00837053">
              <w:rPr>
                <w:bCs/>
              </w:rPr>
              <w:t>: Arrivée. Elèves dans les familles et professeurs à l’hôtel. Dîner d’accueil à l’hôtel avec l’équipe italienne.</w:t>
            </w:r>
          </w:p>
          <w:p w:rsidR="000727FB" w:rsidRPr="00837053" w:rsidRDefault="000727FB" w:rsidP="00341760">
            <w:pPr>
              <w:jc w:val="both"/>
              <w:rPr>
                <w:bCs/>
              </w:rPr>
            </w:pPr>
            <w:r w:rsidRPr="00837053">
              <w:rPr>
                <w:b/>
                <w:bCs/>
              </w:rPr>
              <w:t>Jeudi</w:t>
            </w:r>
            <w:r w:rsidRPr="00837053">
              <w:rPr>
                <w:bCs/>
              </w:rPr>
              <w:t>: Réunion entre partenaires / activités entre jeunes pour faire connaissance. Election du Logo. Orchestre</w:t>
            </w:r>
            <w:r w:rsidRPr="000727FB">
              <w:rPr>
                <w:bCs/>
              </w:rPr>
              <w:t xml:space="preserve">. Chanson multilingue: “Douce Nuit”. Déjeuner. </w:t>
            </w:r>
            <w:r w:rsidRPr="00837053">
              <w:rPr>
                <w:bCs/>
              </w:rPr>
              <w:t>Partage de nos livres de recettes. Tour à Gubbio.</w:t>
            </w:r>
          </w:p>
          <w:p w:rsidR="000727FB" w:rsidRPr="00837053" w:rsidRDefault="000727FB" w:rsidP="00341760">
            <w:pPr>
              <w:jc w:val="both"/>
              <w:rPr>
                <w:bCs/>
              </w:rPr>
            </w:pPr>
            <w:r w:rsidRPr="00837053">
              <w:rPr>
                <w:b/>
                <w:bCs/>
              </w:rPr>
              <w:t>Vendredi</w:t>
            </w:r>
            <w:r w:rsidRPr="00837053">
              <w:rPr>
                <w:bCs/>
              </w:rPr>
              <w:t>: Leçons. Tables rondes pour comparer nos systèmes éducatifs. Réunion entre partenaires / activités pour les jeunes. Déjeuner. Visite d’une petite école dans la campagne. Réception à la mairie de Gubbio. Dîner dans un restaurant de Gubbio.</w:t>
            </w:r>
          </w:p>
          <w:p w:rsidR="000727FB" w:rsidRPr="00837053" w:rsidRDefault="000727FB" w:rsidP="00341760">
            <w:pPr>
              <w:jc w:val="both"/>
              <w:rPr>
                <w:bCs/>
              </w:rPr>
            </w:pPr>
            <w:r w:rsidRPr="00837053">
              <w:rPr>
                <w:b/>
                <w:bCs/>
              </w:rPr>
              <w:t>Samedi</w:t>
            </w:r>
            <w:r w:rsidRPr="00837053">
              <w:rPr>
                <w:bCs/>
              </w:rPr>
              <w:t xml:space="preserve">: Réunion entre partenaires / atelier cuisine pour les jeunes (pizza). </w:t>
            </w:r>
            <w:r w:rsidRPr="000727FB">
              <w:rPr>
                <w:bCs/>
              </w:rPr>
              <w:t xml:space="preserve">Déjeuner. Porteurs de bannières à l’Hôtel de ville. </w:t>
            </w:r>
            <w:r w:rsidRPr="00837053">
              <w:rPr>
                <w:bCs/>
              </w:rPr>
              <w:t>Dîner dans la taverne de Saint Georges avec professeurs, élèves et familles italiens.</w:t>
            </w:r>
          </w:p>
          <w:p w:rsidR="000727FB" w:rsidRPr="00837053" w:rsidRDefault="000727FB" w:rsidP="00341760">
            <w:pPr>
              <w:jc w:val="both"/>
              <w:rPr>
                <w:bCs/>
              </w:rPr>
            </w:pPr>
            <w:r w:rsidRPr="00837053">
              <w:rPr>
                <w:b/>
                <w:bCs/>
              </w:rPr>
              <w:t>Dimanche</w:t>
            </w:r>
            <w:r w:rsidRPr="00837053">
              <w:rPr>
                <w:bCs/>
              </w:rPr>
              <w:t> : Tour à Pérouse et Assise. Dîner d’adieu.</w:t>
            </w:r>
          </w:p>
          <w:p w:rsidR="000727FB" w:rsidRPr="001C3C66" w:rsidRDefault="000727FB" w:rsidP="00341760">
            <w:pPr>
              <w:jc w:val="both"/>
              <w:rPr>
                <w:lang w:val="en-GB"/>
              </w:rPr>
            </w:pPr>
            <w:r w:rsidRPr="00837053">
              <w:rPr>
                <w:b/>
                <w:bCs/>
              </w:rPr>
              <w:t>Lundi </w:t>
            </w:r>
            <w:r w:rsidRPr="00837053">
              <w:rPr>
                <w:bCs/>
              </w:rPr>
              <w:t>: Départ.</w:t>
            </w:r>
          </w:p>
        </w:tc>
      </w:tr>
      <w:tr w:rsidR="000727FB" w:rsidTr="00341760">
        <w:trPr>
          <w:trHeight w:val="1074"/>
        </w:trPr>
        <w:tc>
          <w:tcPr>
            <w:tcW w:w="3079"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Principaux résultats pratiques pour la suite du projet</w:t>
            </w:r>
          </w:p>
        </w:tc>
        <w:tc>
          <w:tcPr>
            <w:tcW w:w="11947" w:type="dxa"/>
            <w:gridSpan w:val="8"/>
            <w:tcBorders>
              <w:top w:val="single" w:sz="4" w:space="0" w:color="auto"/>
              <w:left w:val="single" w:sz="4" w:space="0" w:color="auto"/>
              <w:bottom w:val="single" w:sz="4" w:space="0" w:color="auto"/>
              <w:right w:val="single" w:sz="4" w:space="0" w:color="auto"/>
            </w:tcBorders>
            <w:hideMark/>
          </w:tcPr>
          <w:p w:rsidR="000727FB" w:rsidRDefault="000727FB" w:rsidP="00341760">
            <w:r>
              <w:t>-Photos : concours de logo.</w:t>
            </w:r>
          </w:p>
          <w:p w:rsidR="000727FB" w:rsidRDefault="000727FB" w:rsidP="00341760">
            <w:r>
              <w:t>-Livres numériques : recettes, calendrier.</w:t>
            </w:r>
          </w:p>
          <w:p w:rsidR="000727FB" w:rsidRDefault="000727FB" w:rsidP="00341760">
            <w:pPr>
              <w:rPr>
                <w:u w:val="single"/>
              </w:rPr>
            </w:pPr>
            <w:r>
              <w:t>-Présentation sur Noël.</w:t>
            </w:r>
          </w:p>
        </w:tc>
      </w:tr>
      <w:tr w:rsidR="000727FB" w:rsidTr="00341760">
        <w:trPr>
          <w:trHeight w:val="1074"/>
        </w:trPr>
        <w:tc>
          <w:tcPr>
            <w:tcW w:w="3079"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Outils d’évaluation</w:t>
            </w:r>
          </w:p>
        </w:tc>
        <w:tc>
          <w:tcPr>
            <w:tcW w:w="11947" w:type="dxa"/>
            <w:gridSpan w:val="8"/>
            <w:tcBorders>
              <w:top w:val="single" w:sz="4" w:space="0" w:color="auto"/>
              <w:left w:val="single" w:sz="4" w:space="0" w:color="auto"/>
              <w:bottom w:val="single" w:sz="4" w:space="0" w:color="auto"/>
              <w:right w:val="single" w:sz="4" w:space="0" w:color="auto"/>
            </w:tcBorders>
            <w:hideMark/>
          </w:tcPr>
          <w:p w:rsidR="000727FB" w:rsidRDefault="000727FB" w:rsidP="00341760">
            <w:r>
              <w:t>Référentiel européen : impacts sur les élèves, impacts sur les enseignants et sur l’établissement.</w:t>
            </w:r>
          </w:p>
        </w:tc>
      </w:tr>
      <w:tr w:rsidR="000727FB" w:rsidTr="00341760">
        <w:trPr>
          <w:trHeight w:val="1074"/>
        </w:trPr>
        <w:tc>
          <w:tcPr>
            <w:tcW w:w="3079" w:type="dxa"/>
            <w:gridSpan w:val="2"/>
            <w:tcBorders>
              <w:top w:val="single" w:sz="4" w:space="0" w:color="auto"/>
              <w:left w:val="single" w:sz="4" w:space="0" w:color="auto"/>
              <w:bottom w:val="single" w:sz="4" w:space="0" w:color="auto"/>
              <w:right w:val="single" w:sz="4" w:space="0" w:color="auto"/>
            </w:tcBorders>
            <w:shd w:val="clear" w:color="auto" w:fill="CCCCCC"/>
            <w:hideMark/>
          </w:tcPr>
          <w:p w:rsidR="000727FB" w:rsidRDefault="000727FB" w:rsidP="00341760">
            <w:pPr>
              <w:rPr>
                <w:b/>
              </w:rPr>
            </w:pPr>
            <w:r>
              <w:rPr>
                <w:b/>
              </w:rPr>
              <w:t xml:space="preserve">Points forts et points à améliorer pour la prochaine mobilité </w:t>
            </w:r>
          </w:p>
        </w:tc>
        <w:tc>
          <w:tcPr>
            <w:tcW w:w="11947" w:type="dxa"/>
            <w:gridSpan w:val="8"/>
            <w:tcBorders>
              <w:top w:val="single" w:sz="4" w:space="0" w:color="auto"/>
              <w:left w:val="single" w:sz="4" w:space="0" w:color="auto"/>
              <w:bottom w:val="single" w:sz="4" w:space="0" w:color="auto"/>
              <w:right w:val="single" w:sz="4" w:space="0" w:color="auto"/>
            </w:tcBorders>
            <w:hideMark/>
          </w:tcPr>
          <w:p w:rsidR="000727FB" w:rsidRDefault="000727FB" w:rsidP="00341760">
            <w:r>
              <w:t>Les élèves ont été hébergés par les familles qui ont fait preuve de beaucoup de générosité.</w:t>
            </w:r>
          </w:p>
          <w:p w:rsidR="000727FB" w:rsidRDefault="000727FB" w:rsidP="00341760">
            <w:r>
              <w:t xml:space="preserve">Nous avons assisté à des cours et parlé de nos différents systèmes éducatifs. </w:t>
            </w:r>
          </w:p>
          <w:p w:rsidR="000727FB" w:rsidRDefault="000727FB" w:rsidP="00341760">
            <w:r>
              <w:t>Nous avons également planifié la suite du projet.</w:t>
            </w:r>
          </w:p>
          <w:p w:rsidR="000727FB" w:rsidRDefault="000727FB" w:rsidP="00341760">
            <w:r>
              <w:t>Les Italiens nous ont fait partager leur goût pour la musique : quelques partenaires adultes et élèves (espagnols et slovaques) se sont joints à leur orchestre et nous avons chanté « Douce Nuit » dans toutes les langues.</w:t>
            </w:r>
          </w:p>
          <w:p w:rsidR="000727FB" w:rsidRDefault="000727FB" w:rsidP="00341760">
            <w:r>
              <w:t>La découverte de la région nous a permis de découvrir les traditions de Noël, ainsi que le patrimoine médiéval, religieux et culinaire de la région.</w:t>
            </w:r>
          </w:p>
          <w:p w:rsidR="000727FB" w:rsidRDefault="000727FB" w:rsidP="00341760">
            <w:r>
              <w:t xml:space="preserve">Les rencontres entre partenaires, mais aussi avec les élèves et les équipes de l’établissement italiens, ainsi qu’avec les </w:t>
            </w:r>
            <w:r>
              <w:lastRenderedPageBreak/>
              <w:t>parents, ont permis à la fois un enrichissement culturel mais aussi la création de liens personnels très positifs.</w:t>
            </w:r>
          </w:p>
        </w:tc>
      </w:tr>
    </w:tbl>
    <w:p w:rsidR="00701657" w:rsidRPr="000727FB" w:rsidRDefault="00701657" w:rsidP="000727FB"/>
    <w:sectPr w:rsidR="00701657" w:rsidRPr="000727FB" w:rsidSect="001C3C6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C3C66"/>
    <w:rsid w:val="000727FB"/>
    <w:rsid w:val="001C3C66"/>
    <w:rsid w:val="003246D5"/>
    <w:rsid w:val="004906D4"/>
    <w:rsid w:val="00701657"/>
    <w:rsid w:val="00872212"/>
    <w:rsid w:val="00A73E38"/>
    <w:rsid w:val="00C85591"/>
    <w:rsid w:val="00D827D4"/>
    <w:rsid w:val="00F04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1C3C66"/>
    <w:rPr>
      <w:color w:val="0000FF" w:themeColor="hyperlink"/>
      <w:u w:val="single"/>
    </w:rPr>
  </w:style>
  <w:style w:type="paragraph" w:customStyle="1" w:styleId="Body1">
    <w:name w:val="Body 1"/>
    <w:autoRedefine/>
    <w:rsid w:val="001C3C66"/>
    <w:pPr>
      <w:spacing w:after="0" w:line="240" w:lineRule="auto"/>
    </w:pPr>
    <w:rPr>
      <w:rFonts w:ascii="Franklin Gothic Book" w:eastAsia="Arial Unicode MS" w:hAnsi="Franklin Gothic Book" w:cs="Times New Roman"/>
      <w:b/>
      <w:color w:val="000000"/>
      <w:sz w:val="36"/>
      <w:szCs w:val="36"/>
      <w:lang w:val="en-US" w:eastAsia="sv-SE"/>
    </w:rPr>
  </w:style>
</w:styles>
</file>

<file path=word/webSettings.xml><?xml version="1.0" encoding="utf-8"?>
<w:webSettings xmlns:r="http://schemas.openxmlformats.org/officeDocument/2006/relationships" xmlns:w="http://schemas.openxmlformats.org/wordprocessingml/2006/main">
  <w:divs>
    <w:div w:id="14928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2013-12-30T15:14:00Z</dcterms:created>
  <dcterms:modified xsi:type="dcterms:W3CDTF">2015-05-31T08:30:00Z</dcterms:modified>
</cp:coreProperties>
</file>